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Математические методы финансового анализа</w:t>
            </w:r>
          </w:p>
          <w:p>
            <w:pPr>
              <w:jc w:val="center"/>
              <w:spacing w:after="0" w:line="240" w:lineRule="auto"/>
              <w:rPr>
                <w:sz w:val="32"/>
                <w:szCs w:val="32"/>
              </w:rPr>
            </w:pPr>
            <w:r>
              <w:rPr>
                <w:rFonts w:ascii="Times New Roman" w:hAnsi="Times New Roman" w:cs="Times New Roman"/>
                <w:color w:val="#000000"/>
                <w:sz w:val="32"/>
                <w:szCs w:val="32"/>
              </w:rPr>
              <w:t> К.М.02.01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/Романова Т.Н./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«Математические методы финансового анализа»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396.35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К.М.02.01 «Математические методы финансового анализа».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«Математические методы финансового анализа»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построению интегрированной системы управления рисками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методы мониторинга и оценки качества риск-менеджмента на основе системы индикаторов и их динамики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проводить диагностику существующей системы риск-менеджмента и разрабатывать программы по ее совершенствованию</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диагностики системы риск-менеджмента с учетом изменений происходящих в современной бизнес-среде</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К.М.02.01 «Математические методы финансового анализа» относится к обязательной части, является дисциплиной Блока Б1. «Дисциплины (модули)». Модуль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550.30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Модуль "Мировоззренческий"</w:t>
            </w:r>
          </w:p>
          <w:p>
            <w:pPr>
              <w:jc w:val="center"/>
              <w:spacing w:after="0" w:line="240" w:lineRule="auto"/>
              <w:rPr>
                <w:sz w:val="22"/>
                <w:szCs w:val="22"/>
              </w:rPr>
            </w:pPr>
            <w:r>
              <w:rPr>
                <w:rFonts w:ascii="Times New Roman" w:hAnsi="Times New Roman" w:cs="Times New Roman"/>
                <w:color w:val="#000000"/>
                <w:sz w:val="22"/>
                <w:szCs w:val="22"/>
              </w:rPr>
              <w:t> Информационно-аналитические системы в области финансовых вычислений</w:t>
            </w:r>
          </w:p>
          <w:p>
            <w:pPr>
              <w:jc w:val="center"/>
              <w:spacing w:after="0" w:line="240" w:lineRule="auto"/>
              <w:rPr>
                <w:sz w:val="22"/>
                <w:szCs w:val="22"/>
              </w:rPr>
            </w:pPr>
            <w:r>
              <w:rPr>
                <w:rFonts w:ascii="Times New Roman" w:hAnsi="Times New Roman" w:cs="Times New Roman"/>
                <w:color w:val="#000000"/>
                <w:sz w:val="22"/>
                <w:szCs w:val="22"/>
              </w:rPr>
              <w:t> Модуль "Общепрофессиональная подготовка"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Информатика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Международное сотрудничество в сфере перестрахования</w:t>
            </w:r>
          </w:p>
          <w:p>
            <w:pPr>
              <w:jc w:val="center"/>
              <w:spacing w:after="0" w:line="240" w:lineRule="auto"/>
              <w:rPr>
                <w:sz w:val="22"/>
                <w:szCs w:val="22"/>
              </w:rPr>
            </w:pPr>
            <w:r>
              <w:rPr>
                <w:rFonts w:ascii="Times New Roman" w:hAnsi="Times New Roman" w:cs="Times New Roman"/>
                <w:color w:val="#000000"/>
                <w:sz w:val="22"/>
                <w:szCs w:val="22"/>
              </w:rPr>
              <w:t> Модуль "Финансовое планирование и инвестиционный анализ"</w:t>
            </w:r>
          </w:p>
          <w:p>
            <w:pPr>
              <w:jc w:val="center"/>
              <w:spacing w:after="0" w:line="240" w:lineRule="auto"/>
              <w:rPr>
                <w:sz w:val="22"/>
                <w:szCs w:val="22"/>
              </w:rPr>
            </w:pPr>
            <w:r>
              <w:rPr>
                <w:rFonts w:ascii="Times New Roman" w:hAnsi="Times New Roman" w:cs="Times New Roman"/>
                <w:color w:val="#000000"/>
                <w:sz w:val="22"/>
                <w:szCs w:val="22"/>
              </w:rPr>
              <w:t> Основы научных исследований в экономике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52"/>
        </w:trPr>
        <w:tc>
          <w:tcPr>
            <w:tcW w:w="3970" w:type="dxa"/>
          </w:tcPr>
          <w:p/>
        </w:tc>
        <w:tc>
          <w:tcPr>
            <w:tcW w:w="4679" w:type="dxa"/>
          </w:tcPr>
          <w:p/>
        </w:tc>
        <w:tc>
          <w:tcPr>
            <w:tcW w:w="993" w:type="dxa"/>
          </w:tcPr>
          <w:p/>
        </w:tc>
      </w:tr>
      <w:tr>
        <w:trPr>
          <w:trHeight w:hRule="exact" w:val="1094.857"/>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31.017"/>
        </w:trPr>
        <w:tc>
          <w:tcPr>
            <w:tcW w:w="9654" w:type="dxa"/>
            <w:gridSpan w:val="5"/>
            <w:tcBorders>
</w:tcBorders>
            <w:shd w:val="clear" w:color="#000000" w:fill="#FFFFFF"/>
            <w:vAlign w:val="top"/>
            <w:tcMar>
              <w:left w:w="34" w:type="dxa"/>
              <w:right w:w="34" w:type="dxa"/>
            </w:tcMar>
          </w:tcP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87</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задачи финансовой математики, области ее применения.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Начисление процентов.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Дисконтирование и учет. Операции с векселями.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Конверсия и консолидация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Потоки платежей.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Погашение кредита.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Доходность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валютных вычислений.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48.6316"/>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6.2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задачи финансовой математики, области ее применения.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Начисление процентов.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Дисконтирование и учет. Операции с векселями.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Конверсия и консолидация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Потоки платежей.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Погашение кредита.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Доходность ценных бумаг.</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валютных вычислений.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«Математические методы финансового анализа» / Романова Т.Н..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Касимов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978-5-9916-3787-9.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https://urait.ru/bcode/444143</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Базовый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978-5-9916-3137-2.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https://urait.ru/bcode/426158</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https://urait.ru/bcode/432960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экономистов:</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арифметики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эконометрики.</w:t>
            </w:r>
            <w:r>
              <w:rPr/>
              <w:t xml:space="preserve"> </w:t>
            </w:r>
            <w:r>
              <w:rPr>
                <w:rFonts w:ascii="Times New Roman" w:hAnsi="Times New Roman" w:cs="Times New Roman"/>
                <w:color w:val="#000000"/>
                <w:sz w:val="24"/>
                <w:szCs w:val="24"/>
              </w:rPr>
              <w:t>Учебно-справочное</w:t>
            </w:r>
            <w:r>
              <w:rPr/>
              <w:t xml:space="preserve"> </w:t>
            </w:r>
            <w:r>
              <w:rPr>
                <w:rFonts w:ascii="Times New Roman" w:hAnsi="Times New Roman" w:cs="Times New Roman"/>
                <w:color w:val="#000000"/>
                <w:sz w:val="24"/>
                <w:szCs w:val="24"/>
              </w:rPr>
              <w:t>пособие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Тришин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https://urait.ru/bcode/425064</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https://urait.ru/bcode/450365</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77.00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2024-2025_ФГОС3++2024_Маг-ЗФО-ФиК(УФиИ)(24)_plx_Математические методы финансового анализа</dc:title>
  <dc:creator>FastReport.NET</dc:creator>
</cp:coreProperties>
</file>